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right"/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 w:bidi="en-US"/>
        </w:rPr>
      </w:pPr>
      <w:r>
        <w:rPr>
          <w:rFonts w:ascii="黑体" w:hAnsi="黑体" w:eastAsia="黑体" w:cs="黑体"/>
          <w:color w:val="000000"/>
          <w:spacing w:val="0"/>
          <w:w w:val="100"/>
          <w:position w:val="0"/>
          <w:shd w:val="clear" w:color="auto" w:fill="auto"/>
          <w:lang w:val="zh-CN" w:eastAsia="zh-CN" w:bidi="zh-CN"/>
        </w:rPr>
        <w:t>文件编号：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AF/SS-07/</w:t>
      </w:r>
      <w: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 w:bidi="en-US"/>
        </w:rPr>
        <w:t>04.0</w:t>
      </w:r>
      <w:bookmarkStart w:id="0" w:name="bookmark106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560" w:firstLineChars="200"/>
        <w:jc w:val="center"/>
        <w:rPr>
          <w:rFonts w:ascii="黑体" w:hAnsi="黑体" w:eastAsia="黑体" w:cs="黑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CN" w:eastAsia="zh-CN" w:bidi="zh-CN"/>
        </w:rPr>
      </w:pPr>
      <w:r>
        <w:rPr>
          <w:rFonts w:ascii="黑体" w:hAnsi="黑体" w:eastAsia="黑体" w:cs="黑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CN" w:eastAsia="zh-CN" w:bidi="zh-CN"/>
        </w:rPr>
        <w:t>终止/暂停研究报告</w:t>
      </w:r>
      <w:bookmarkEnd w:id="0"/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36"/>
        <w:gridCol w:w="638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项目名称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项目来源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研究者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专业科室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leftChars="0" w:right="0" w:rightChars="0" w:firstLine="0" w:firstLineChars="0"/>
              <w:jc w:val="left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bookmarkStart w:id="1" w:name="_GoBack" w:colFirst="0" w:colLast="1"/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受理号（批件号）</w:t>
            </w:r>
          </w:p>
        </w:tc>
        <w:tc>
          <w:tcPr>
            <w:tcW w:w="6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ind w:left="0" w:leftChars="0" w:right="0" w:rightChars="0" w:firstLine="0" w:firstLineChars="0"/>
              <w:jc w:val="left"/>
              <w:rPr>
                <w:sz w:val="10"/>
                <w:szCs w:val="10"/>
              </w:rPr>
            </w:pPr>
          </w:p>
        </w:tc>
      </w:tr>
      <w:bookmarkEnd w:id="1"/>
    </w:tbl>
    <w:p>
      <w:pPr>
        <w:pStyle w:val="11"/>
        <w:keepNext w:val="0"/>
        <w:keepLines w:val="0"/>
        <w:widowControl w:val="0"/>
        <w:shd w:val="clear" w:color="auto" w:fill="auto"/>
        <w:bidi w:val="0"/>
        <w:spacing w:line="360" w:lineRule="auto"/>
        <w:ind w:left="96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一</w:t>
      </w:r>
      <w:r>
        <w:rPr>
          <w:color w:val="000000"/>
          <w:spacing w:val="0"/>
          <w:w w:val="100"/>
          <w:position w:val="0"/>
          <w:shd w:val="clear" w:color="auto" w:fill="auto"/>
        </w:rPr>
        <w:t>、一般信息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4"/>
        <w:gridCol w:w="5"/>
        <w:gridCol w:w="7665"/>
        <w:gridCol w:w="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365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en-US" w:eastAsia="en-US" w:bidi="en-US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en-US" w:eastAsia="en-US" w:bidi="en-US"/>
              </w:rPr>
              <w:sym w:font="Wingdings 2" w:char="00A3"/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申办者提出：口暂停研究，口终止研究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en-US" w:eastAsia="en-US" w:bidi="en-US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en-US" w:eastAsia="en-US" w:bidi="en-US"/>
              </w:rPr>
              <w:sym w:font="Wingdings 2" w:char="00A3"/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研究者提出：口暂停研究，口终止研究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en-US" w:eastAsia="en-US" w:bidi="en-US"/>
              </w:rPr>
              <w:sym w:font="Wingdings 2" w:char="00A3"/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停止纳入新的受试者，在研的受试者继续完成研究干预和随访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en-US" w:eastAsia="en-US" w:bidi="en-US"/>
              </w:rPr>
              <w:sym w:font="Wingdings 2" w:char="00A3"/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停止研究相关的干预，研究仅是对受试者的跟踪随访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en-US" w:eastAsia="en-US" w:bidi="en-US"/>
              </w:rPr>
              <w:sym w:font="Wingdings 2" w:char="00A3"/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（本中心）没有受试者入组，且未发现额外风险</w:t>
            </w:r>
          </w:p>
        </w:tc>
      </w:tr>
    </w:tbl>
    <w:p>
      <w:pPr>
        <w:pStyle w:val="8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是否通知受试者终止或暂停研究的事项：□否，口是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通知的对象：口已入组的全部受试者，口仅在研的受试者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二、终止/暂停研究的原因</w:t>
      </w:r>
    </w:p>
    <w:p>
      <w:pPr>
        <w:pStyle w:val="8"/>
        <w:keepNext w:val="0"/>
        <w:keepLines w:val="0"/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三、有序终止/暂停研究的程序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253"/>
        </w:tabs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受试者的安全监测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tabs>
          <w:tab w:val="left" w:pos="253"/>
        </w:tabs>
        <w:bidi w:val="0"/>
        <w:spacing w:line="360" w:lineRule="auto"/>
        <w:ind w:leftChars="200" w:right="0" w:rightChars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安全监测对象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253"/>
        </w:tabs>
        <w:bidi w:val="0"/>
        <w:spacing w:line="360" w:lineRule="auto"/>
        <w:ind w:right="0" w:rightChars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口已入组的全部受试者，口仅在研的受试者，口无需安排退出程序的安全监测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253"/>
        </w:tabs>
        <w:bidi w:val="0"/>
        <w:spacing w:line="360" w:lineRule="auto"/>
        <w:ind w:leftChars="200"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安全性监测的指标与频率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253"/>
        </w:tabs>
        <w:bidi w:val="0"/>
        <w:spacing w:line="360" w:lineRule="auto"/>
        <w:ind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296"/>
        </w:tabs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受试者退出研究后的医疗安排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296"/>
        </w:tabs>
        <w:bidi w:val="0"/>
        <w:spacing w:line="360" w:lineRule="auto"/>
        <w:ind w:right="0" w:rightChars="0"/>
        <w:jc w:val="left"/>
      </w:pP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291"/>
        </w:tabs>
        <w:bidi w:val="0"/>
        <w:spacing w:line="360" w:lineRule="auto"/>
        <w:ind w:left="0" w:firstLine="400" w:firstLineChars="200"/>
        <w:jc w:val="left"/>
        <w:rPr>
          <w:rFonts w:hint="eastAsia" w:eastAsia="黑体"/>
          <w:lang w:eastAsia="zh-CN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继续完成研究干预的受试者，后续的其他安排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291"/>
        </w:tabs>
        <w:bidi w:val="0"/>
        <w:spacing w:line="360" w:lineRule="auto"/>
        <w:ind w:right="0" w:rightChars="0"/>
        <w:jc w:val="left"/>
        <w:rPr>
          <w:rFonts w:hint="eastAsia" w:eastAsia="黑体"/>
          <w:lang w:eastAsia="zh-CN"/>
        </w:rPr>
        <w:sectPr>
          <w:headerReference r:id="rId7" w:type="first"/>
          <w:headerReference r:id="rId5" w:type="default"/>
          <w:headerReference r:id="rId6" w:type="even"/>
          <w:footnotePr>
            <w:numFmt w:val="decimal"/>
          </w:footnotePr>
          <w:pgSz w:w="12240" w:h="16834"/>
          <w:pgMar w:top="1735" w:right="1212" w:bottom="847" w:left="1212" w:header="0" w:footer="3" w:gutter="1248"/>
          <w:cols w:space="720" w:num="1"/>
          <w:titlePg/>
          <w:rtlGutter w:val="1"/>
          <w:docGrid w:linePitch="360" w:charSpace="0"/>
        </w:sectPr>
      </w:pPr>
      <w:r>
        <w:rPr>
          <w:color w:val="000000"/>
          <w:spacing w:val="0"/>
          <w:w w:val="100"/>
          <w:position w:val="0"/>
          <w:shd w:val="clear" w:color="auto" w:fill="auto"/>
        </w:rPr>
        <w:t>是否重新获得受试者继续参加研究的知情同意：□是，□否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ind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是否将受试者转给其他研究人员，在独立的监督下继续研究：口是，口否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ind w:right="0" w:rightChars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其他后续安排: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50"/>
        <w:gridCol w:w="1267"/>
        <w:gridCol w:w="624"/>
        <w:gridCol w:w="45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研究者签字</w:t>
            </w:r>
          </w:p>
        </w:tc>
        <w:tc>
          <w:tcPr>
            <w:tcW w:w="64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日期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600" w:firstLineChars="300"/>
              <w:jc w:val="left"/>
              <w:rPr>
                <w:rFonts w:hint="eastAsia" w:eastAsia="黑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</w:t>
            </w:r>
          </w:p>
        </w:tc>
      </w:tr>
    </w:tbl>
    <w:p>
      <w:pPr>
        <w:spacing w:line="360" w:lineRule="auto"/>
        <w:jc w:val="left"/>
        <w:sectPr>
          <w:headerReference r:id="rId8" w:type="default"/>
          <w:headerReference r:id="rId9" w:type="even"/>
          <w:footnotePr>
            <w:numFmt w:val="decimal"/>
          </w:footnotePr>
          <w:type w:val="continuous"/>
          <w:pgSz w:w="12240" w:h="16834"/>
          <w:pgMar w:top="1735" w:right="1212" w:bottom="847" w:left="1212" w:header="0" w:footer="419" w:gutter="1248"/>
          <w:cols w:space="720" w:num="1"/>
          <w:rtlGutter w:val="1"/>
          <w:docGrid w:linePitch="360" w:charSpace="0"/>
        </w:sectPr>
      </w:pPr>
    </w:p>
    <w:p/>
    <w:sectPr>
      <w:headerReference r:id="rId10" w:type="default"/>
      <w:footerReference r:id="rId12" w:type="default"/>
      <w:headerReference r:id="rId11" w:type="even"/>
      <w:footerReference r:id="rId13" w:type="even"/>
      <w:footnotePr>
        <w:numFmt w:val="decimal"/>
      </w:footnotePr>
      <w:pgSz w:w="12240" w:h="16834"/>
      <w:pgMar w:top="1717" w:right="1369" w:bottom="1717" w:left="1369" w:header="0" w:footer="1289" w:gutter="1136"/>
      <w:cols w:space="720" w:num="1"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1044575</wp:posOffset>
              </wp:positionH>
              <wp:positionV relativeFrom="paragraph">
                <wp:posOffset>297815</wp:posOffset>
              </wp:positionV>
              <wp:extent cx="3484880" cy="292735"/>
              <wp:effectExtent l="0" t="0" r="0" b="0"/>
              <wp:wrapNone/>
              <wp:docPr id="97" name="文本框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4765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  <w:t>武汉市精神卫生中心医学伦理委员会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2.25pt;margin-top:23.45pt;height:23.05pt;width:274.4pt;z-index:251661312;mso-width-relative:page;mso-height-relative:page;" filled="f" stroked="f" coordsize="21600,21600" o:gfxdata="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x/cU9sAAAAJAQAADwAAAAAAAAABACAAAAAiAAAA&#10;ZHJzL2Rvd25yZXYueG1sUEsBAhQAFAAAAAgAh07iQP2mNIg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  <w:t>武汉市精神卫生中心医学伦理委员会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3009900</wp:posOffset>
              </wp:positionH>
              <wp:positionV relativeFrom="page">
                <wp:posOffset>788035</wp:posOffset>
              </wp:positionV>
              <wp:extent cx="3054350" cy="109855"/>
              <wp:effectExtent l="0" t="0" r="0" b="0"/>
              <wp:wrapNone/>
              <wp:docPr id="315" name="Shape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43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4810"/>
                            </w:tabs>
                            <w:bidi w:val="0"/>
                            <w:spacing w:line="240" w:lineRule="auto"/>
                            <w:ind w:lef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终止/暂停研究报告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ab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en-US" w:bidi="en-US"/>
                            </w:rPr>
                            <w:t>■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5" o:spid="_x0000_s1026" o:spt="202" type="#_x0000_t202" style="position:absolute;left:0pt;margin-left:237pt;margin-top:62.05pt;height:8.65pt;width:240.5pt;mso-position-horizontal-relative:page;mso-position-vertical-relative:page;z-index:-251657216;mso-width-relative:page;mso-height-relative:page;" filled="f" stroked="f" coordsize="21600,21600" o:gfxdata="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2bmItcAAAALAQAA&#10;DwAAAAAAAAABACAAAAAiAAAAZHJzL2Rvd25yZXYueG1sUEsBAhQAFAAAAAgAh07iQMo4pxGoAQAA&#10;aAMAAA4AAAAAAAAAAQAgAAAAJ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4810"/>
                      </w:tabs>
                      <w:bidi w:val="0"/>
                      <w:spacing w:line="240" w:lineRule="auto"/>
                      <w:ind w:lef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终止/暂停研究报告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ab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>■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1044575</wp:posOffset>
              </wp:positionH>
              <wp:positionV relativeFrom="paragraph">
                <wp:posOffset>297815</wp:posOffset>
              </wp:positionV>
              <wp:extent cx="3484880" cy="292735"/>
              <wp:effectExtent l="0" t="0" r="0" b="0"/>
              <wp:wrapNone/>
              <wp:docPr id="96" name="文本框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4765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  <w:t>武汉市精神卫生中心医学伦理委员会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2.25pt;margin-top:23.45pt;height:23.05pt;width:274.4pt;z-index:251660288;mso-width-relative:page;mso-height-relative:page;" filled="f" stroked="f" coordsize="21600,21600" o:gfxdata="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x/cU9sAAAAJAQAADwAAAAAAAAABACAAAAAiAAAA&#10;ZHJzL2Rvd25yZXYueG1sUEsBAhQAFAAAAAgAh07iQGjdYgM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  <w:t>武汉市精神卫生中心医学伦理委员会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1684020</wp:posOffset>
              </wp:positionH>
              <wp:positionV relativeFrom="page">
                <wp:posOffset>803275</wp:posOffset>
              </wp:positionV>
              <wp:extent cx="3069590" cy="109855"/>
              <wp:effectExtent l="0" t="0" r="0" b="0"/>
              <wp:wrapNone/>
              <wp:docPr id="321" name="Shape 3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959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4834"/>
                            </w:tabs>
                            <w:bidi w:val="0"/>
                            <w:spacing w:line="240" w:lineRule="auto"/>
                            <w:ind w:left="0" w:firstLine="0"/>
                            <w:jc w:val="left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终止/暂停研究报告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21" o:spid="_x0000_s1026" o:spt="202" type="#_x0000_t202" style="position:absolute;left:0pt;margin-left:132.6pt;margin-top:63.25pt;height:8.65pt;width:241.7pt;mso-position-horizontal-relative:page;mso-position-vertical-relative:page;z-index:-251657216;mso-width-relative:page;mso-height-relative:page;" filled="f" stroked="f" coordsize="21600,21600" o:gfxdata="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mMr1q1wAAAAsBAAAP&#10;AAAAAAAAAAEAIAAAACIAAABkcnMvZG93bnJldi54bWxQSwECFAAUAAAACACHTuJAPyqGbqcBAABo&#10;AwAADgAAAAAAAAABACAAAAAm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4834"/>
                      </w:tabs>
                      <w:bidi w:val="0"/>
                      <w:spacing w:line="240" w:lineRule="auto"/>
                      <w:ind w:left="0" w:firstLine="0"/>
                      <w:jc w:val="left"/>
                    </w:pP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终止/暂停研究报告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944880</wp:posOffset>
              </wp:positionH>
              <wp:positionV relativeFrom="paragraph">
                <wp:posOffset>297815</wp:posOffset>
              </wp:positionV>
              <wp:extent cx="3484880" cy="292735"/>
              <wp:effectExtent l="0" t="0" r="0" b="0"/>
              <wp:wrapNone/>
              <wp:docPr id="140" name="文本框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4765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  <w:t>武汉市精神卫生中心医学伦理委员会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4.4pt;margin-top:23.45pt;height:23.05pt;width:274.4pt;z-index:251662336;mso-width-relative:page;mso-height-relative:page;" filled="f" stroked="f" coordsize="21600,21600" o:gfxdata="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RsfMDaAAAACQEAAA8AAAAAAAAAAQAgAAAAIgAAAGRy&#10;cy9kb3ducmV2LnhtbFBLAQIUABQAAAAIAIdO4kC2P/bNPAIAAGoEAAAOAAAAAAAAAAEAIAAAACk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  <w:t>武汉市精神卫生中心医学伦理委员会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3280410</wp:posOffset>
              </wp:positionH>
              <wp:positionV relativeFrom="page">
                <wp:posOffset>794385</wp:posOffset>
              </wp:positionV>
              <wp:extent cx="2807335" cy="106680"/>
              <wp:effectExtent l="0" t="0" r="0" b="0"/>
              <wp:wrapNone/>
              <wp:docPr id="499" name="Shape 4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4421"/>
                            </w:tabs>
                            <w:bidi w:val="0"/>
                            <w:spacing w:line="240" w:lineRule="auto"/>
                            <w:ind w:lef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参考文献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ab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99" o:spid="_x0000_s1026" o:spt="202" type="#_x0000_t202" style="position:absolute;left:0pt;margin-left:258.3pt;margin-top:62.55pt;height:8.4pt;width:221.05pt;mso-position-horizontal-relative:page;mso-position-vertical-relative:page;z-index:-251657216;mso-width-relative:page;mso-height-relative:page;" filled="f" stroked="f" coordsize="21600,21600" o:gfxdata="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yKMw3XAAAACwEA&#10;AA8AAAAAAAAAAQAgAAAAIgAAAGRycy9kb3ducmV2LnhtbFBLAQIUABQAAAAIAIdO4kA5z+CLqQEA&#10;AGgDAAAOAAAAAAAAAAEAIAAAACY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4421"/>
                      </w:tabs>
                      <w:bidi w:val="0"/>
                      <w:spacing w:line="240" w:lineRule="auto"/>
                      <w:ind w:lef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参考文献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ab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860C61"/>
    <w:multiLevelType w:val="singleLevel"/>
    <w:tmpl w:val="A1860C61"/>
    <w:lvl w:ilvl="0" w:tentative="0">
      <w:start w:val="1"/>
      <w:numFmt w:val="decimal"/>
      <w:lvlText w:val="%1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MjUxOWI2MGI3MmMyMTllNzg1MzExMThmYjk0YjAifQ=="/>
  </w:docVars>
  <w:rsids>
    <w:rsidRoot w:val="50F95F58"/>
    <w:rsid w:val="030D234B"/>
    <w:rsid w:val="07DC2AE0"/>
    <w:rsid w:val="0817488F"/>
    <w:rsid w:val="0E2E3D61"/>
    <w:rsid w:val="0FA4224E"/>
    <w:rsid w:val="10383FEB"/>
    <w:rsid w:val="120A6D04"/>
    <w:rsid w:val="169052DA"/>
    <w:rsid w:val="16E11692"/>
    <w:rsid w:val="1D2C00D5"/>
    <w:rsid w:val="21207F8C"/>
    <w:rsid w:val="25E7009B"/>
    <w:rsid w:val="2AF3793F"/>
    <w:rsid w:val="2F5010F7"/>
    <w:rsid w:val="310A5111"/>
    <w:rsid w:val="38F132B4"/>
    <w:rsid w:val="3AA40F1F"/>
    <w:rsid w:val="3CA97211"/>
    <w:rsid w:val="3F71009B"/>
    <w:rsid w:val="40C549A5"/>
    <w:rsid w:val="42FD5245"/>
    <w:rsid w:val="481C59A2"/>
    <w:rsid w:val="4F263143"/>
    <w:rsid w:val="50F95F58"/>
    <w:rsid w:val="526758FC"/>
    <w:rsid w:val="60337B76"/>
    <w:rsid w:val="62410D60"/>
    <w:rsid w:val="67515045"/>
    <w:rsid w:val="67F23AEF"/>
    <w:rsid w:val="6B4078AA"/>
    <w:rsid w:val="724C43F6"/>
    <w:rsid w:val="73E21754"/>
    <w:rsid w:val="7634646A"/>
    <w:rsid w:val="78DE15BE"/>
    <w:rsid w:val="7C274432"/>
    <w:rsid w:val="7D9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文本 (3)"/>
    <w:basedOn w:val="1"/>
    <w:qFormat/>
    <w:uiPriority w:val="0"/>
    <w:pPr>
      <w:widowControl w:val="0"/>
      <w:shd w:val="clear" w:color="auto" w:fill="auto"/>
    </w:pPr>
    <w:rPr>
      <w:rFonts w:ascii="黑体" w:hAnsi="黑体" w:eastAsia="黑体" w:cs="黑体"/>
      <w:sz w:val="44"/>
      <w:szCs w:val="44"/>
      <w:u w:val="none"/>
      <w:lang w:val="zh-CN" w:eastAsia="zh-CN" w:bidi="zh-CN"/>
    </w:rPr>
  </w:style>
  <w:style w:type="paragraph" w:customStyle="1" w:styleId="8">
    <w:name w:val="正文文本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9">
    <w:name w:val="其他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10">
    <w:name w:val="正文文本 (2)"/>
    <w:basedOn w:val="1"/>
    <w:qFormat/>
    <w:uiPriority w:val="0"/>
    <w:pPr>
      <w:widowControl w:val="0"/>
      <w:shd w:val="clear" w:color="auto" w:fill="auto"/>
      <w:spacing w:line="360" w:lineRule="auto"/>
      <w:ind w:firstLine="420"/>
    </w:pPr>
    <w:rPr>
      <w:rFonts w:ascii="Arial" w:hAnsi="Arial" w:eastAsia="Arial" w:cs="Arial"/>
      <w:sz w:val="20"/>
      <w:szCs w:val="20"/>
      <w:u w:val="none"/>
    </w:rPr>
  </w:style>
  <w:style w:type="paragraph" w:customStyle="1" w:styleId="11">
    <w:name w:val="表格标题"/>
    <w:basedOn w:val="1"/>
    <w:qFormat/>
    <w:uiPriority w:val="0"/>
    <w:pPr>
      <w:widowControl w:val="0"/>
      <w:shd w:val="clear" w:color="auto" w:fill="auto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12">
    <w:name w:val="正文文本 (7)"/>
    <w:basedOn w:val="1"/>
    <w:qFormat/>
    <w:uiPriority w:val="0"/>
    <w:pPr>
      <w:widowControl w:val="0"/>
      <w:shd w:val="clear" w:color="auto" w:fill="auto"/>
      <w:spacing w:line="352" w:lineRule="exact"/>
    </w:pPr>
    <w:rPr>
      <w:rFonts w:ascii="宋体" w:hAnsi="宋体" w:eastAsia="宋体" w:cs="宋体"/>
      <w:sz w:val="18"/>
      <w:szCs w:val="18"/>
      <w:u w:val="none"/>
      <w:lang w:val="zh-CN" w:eastAsia="zh-CN" w:bidi="zh-CN"/>
    </w:rPr>
  </w:style>
  <w:style w:type="paragraph" w:customStyle="1" w:styleId="13">
    <w:name w:val="正文文本 (8)"/>
    <w:basedOn w:val="1"/>
    <w:qFormat/>
    <w:uiPriority w:val="0"/>
    <w:pPr>
      <w:widowControl w:val="0"/>
      <w:shd w:val="clear" w:color="auto" w:fill="auto"/>
      <w:jc w:val="right"/>
    </w:pPr>
    <w:rPr>
      <w:rFonts w:ascii="Times New Roman" w:hAnsi="Times New Roman" w:eastAsia="Times New Roman" w:cs="Times New Roman"/>
      <w:sz w:val="18"/>
      <w:szCs w:val="18"/>
      <w:u w:val="none"/>
    </w:rPr>
  </w:style>
  <w:style w:type="paragraph" w:customStyle="1" w:styleId="14">
    <w:name w:val="标题 #1"/>
    <w:basedOn w:val="1"/>
    <w:qFormat/>
    <w:uiPriority w:val="0"/>
    <w:pPr>
      <w:widowControl w:val="0"/>
      <w:shd w:val="clear" w:color="auto" w:fill="auto"/>
      <w:jc w:val="center"/>
      <w:outlineLvl w:val="0"/>
    </w:pPr>
    <w:rPr>
      <w:rFonts w:ascii="黑体" w:hAnsi="黑体" w:eastAsia="黑体" w:cs="黑体"/>
      <w:sz w:val="28"/>
      <w:szCs w:val="28"/>
      <w:u w:val="none"/>
      <w:lang w:val="zh-CN" w:eastAsia="zh-CN" w:bidi="zh-CN"/>
    </w:rPr>
  </w:style>
  <w:style w:type="paragraph" w:customStyle="1" w:styleId="15">
    <w:name w:val="页眉或页脚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399</Characters>
  <Lines>0</Lines>
  <Paragraphs>0</Paragraphs>
  <TotalTime>0</TotalTime>
  <ScaleCrop>false</ScaleCrop>
  <LinksUpToDate>false</LinksUpToDate>
  <CharactersWithSpaces>401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2021-12-08T02:46:00Z</dcterms:created>
  <dc:creator>徐艳芩</dc:creator>
  <cp:lastModifiedBy>徐艳芩</cp:lastModifiedBy>
  <dcterms:modified xsi:type="dcterms:W3CDTF">2023-04-07T02:29:01Z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58953859715E4CCBADB4C243EC1EC775</vt:lpwstr>
  </property>
</Properties>
</file>